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D17" w:rsidRDefault="00752C08">
      <w:r>
        <w:t xml:space="preserve">    </w:t>
      </w:r>
      <w:r>
        <w:br/>
      </w:r>
      <w:r>
        <w:rPr>
          <w:noProof/>
        </w:rPr>
        <w:drawing>
          <wp:anchor distT="0" distB="0" distL="114300" distR="114300" simplePos="0" relativeHeight="251658240" behindDoc="0" locked="0" layoutInCell="1" hidden="0" allowOverlap="1" wp14:anchorId="3793DF7B" wp14:editId="3EF150C5">
            <wp:simplePos x="0" y="0"/>
            <wp:positionH relativeFrom="margin">
              <wp:posOffset>1</wp:posOffset>
            </wp:positionH>
            <wp:positionV relativeFrom="paragraph">
              <wp:posOffset>0</wp:posOffset>
            </wp:positionV>
            <wp:extent cx="1584325" cy="765810"/>
            <wp:effectExtent l="0" t="0" r="0" b="0"/>
            <wp:wrapSquare wrapText="bothSides" distT="0" distB="0" distL="114300" distR="114300"/>
            <wp:docPr id="1" name="image1.png" descr=":\Users\smorse\AppData\Local\Microsoft\Windows\Temporary Internet F"/>
            <wp:cNvGraphicFramePr/>
            <a:graphic xmlns:a="http://schemas.openxmlformats.org/drawingml/2006/main">
              <a:graphicData uri="http://schemas.openxmlformats.org/drawingml/2006/picture">
                <pic:pic xmlns:pic="http://schemas.openxmlformats.org/drawingml/2006/picture">
                  <pic:nvPicPr>
                    <pic:cNvPr id="0" name="image1.png" descr=":\Users\smorse\AppData\Local\Microsoft\Windows\Temporary Internet F"/>
                    <pic:cNvPicPr preferRelativeResize="0"/>
                  </pic:nvPicPr>
                  <pic:blipFill>
                    <a:blip r:embed="rId4"/>
                    <a:srcRect/>
                    <a:stretch>
                      <a:fillRect/>
                    </a:stretch>
                  </pic:blipFill>
                  <pic:spPr>
                    <a:xfrm>
                      <a:off x="0" y="0"/>
                      <a:ext cx="1584325" cy="765810"/>
                    </a:xfrm>
                    <a:prstGeom prst="rect">
                      <a:avLst/>
                    </a:prstGeom>
                    <a:ln/>
                  </pic:spPr>
                </pic:pic>
              </a:graphicData>
            </a:graphic>
          </wp:anchor>
        </w:drawing>
      </w:r>
    </w:p>
    <w:p w:rsidR="00C11D17" w:rsidRDefault="00C11D17"/>
    <w:p w:rsidR="00C11D17" w:rsidRDefault="00C11D17">
      <w:pPr>
        <w:rPr>
          <w:rFonts w:ascii="Calibri" w:eastAsia="Calibri" w:hAnsi="Calibri" w:cs="Calibri"/>
        </w:rPr>
      </w:pPr>
    </w:p>
    <w:p w:rsidR="00C11D17" w:rsidRDefault="00752C08">
      <w:pPr>
        <w:rPr>
          <w:rFonts w:ascii="Calibri" w:eastAsia="Calibri" w:hAnsi="Calibri" w:cs="Calibri"/>
          <w:b/>
        </w:rPr>
      </w:pPr>
      <w:r>
        <w:rPr>
          <w:rFonts w:ascii="Calibri" w:eastAsia="Calibri" w:hAnsi="Calibri" w:cs="Calibri"/>
          <w:b/>
        </w:rPr>
        <w:t>FOR IMMEDIATE RELEASE</w:t>
      </w:r>
    </w:p>
    <w:p w:rsidR="00C11D17" w:rsidRDefault="00C11D17">
      <w:pPr>
        <w:rPr>
          <w:rFonts w:ascii="Calibri" w:eastAsia="Calibri" w:hAnsi="Calibri" w:cs="Calibri"/>
        </w:rPr>
      </w:pPr>
    </w:p>
    <w:p w:rsidR="00C11D17" w:rsidRDefault="00752C08">
      <w:pPr>
        <w:rPr>
          <w:rFonts w:ascii="Calibri" w:eastAsia="Calibri" w:hAnsi="Calibri" w:cs="Calibri"/>
          <w:b/>
        </w:rPr>
      </w:pPr>
      <w:r>
        <w:rPr>
          <w:rFonts w:ascii="Calibri" w:eastAsia="Calibri" w:hAnsi="Calibri" w:cs="Calibri"/>
          <w:b/>
        </w:rPr>
        <w:t>Media Contact:</w:t>
      </w:r>
    </w:p>
    <w:p w:rsidR="00C11D17" w:rsidRDefault="00752C08">
      <w:pPr>
        <w:rPr>
          <w:rFonts w:ascii="Calibri" w:eastAsia="Calibri" w:hAnsi="Calibri" w:cs="Calibri"/>
        </w:rPr>
      </w:pPr>
      <w:r>
        <w:rPr>
          <w:rFonts w:ascii="Calibri" w:eastAsia="Calibri" w:hAnsi="Calibri" w:cs="Calibri"/>
        </w:rPr>
        <w:t>Suzanne Morse</w:t>
      </w:r>
    </w:p>
    <w:p w:rsidR="00C11D17" w:rsidRDefault="00752C08">
      <w:pPr>
        <w:rPr>
          <w:rFonts w:ascii="Calibri" w:eastAsia="Calibri" w:hAnsi="Calibri" w:cs="Calibri"/>
        </w:rPr>
      </w:pPr>
      <w:r>
        <w:rPr>
          <w:rFonts w:ascii="Calibri" w:eastAsia="Calibri" w:hAnsi="Calibri" w:cs="Calibri"/>
          <w:color w:val="000000"/>
        </w:rPr>
        <w:t>(617) 646-1020</w:t>
      </w:r>
    </w:p>
    <w:p w:rsidR="00C11D17" w:rsidRDefault="00D9057D">
      <w:pPr>
        <w:rPr>
          <w:rFonts w:ascii="Calibri" w:eastAsia="Calibri" w:hAnsi="Calibri" w:cs="Calibri"/>
        </w:rPr>
      </w:pPr>
      <w:hyperlink r:id="rId5">
        <w:r w:rsidR="00752C08">
          <w:rPr>
            <w:rFonts w:ascii="Calibri" w:eastAsia="Calibri" w:hAnsi="Calibri" w:cs="Calibri"/>
            <w:color w:val="0563C1"/>
            <w:u w:val="single"/>
          </w:rPr>
          <w:t>smorse@oneillandassoc.com</w:t>
        </w:r>
      </w:hyperlink>
      <w:r w:rsidR="00752C08">
        <w:rPr>
          <w:rFonts w:ascii="Calibri" w:eastAsia="Calibri" w:hAnsi="Calibri" w:cs="Calibri"/>
          <w:color w:val="000000"/>
        </w:rPr>
        <w:t xml:space="preserve"> </w:t>
      </w:r>
    </w:p>
    <w:p w:rsidR="00C11D17" w:rsidRDefault="00C11D17">
      <w:pPr>
        <w:rPr>
          <w:rFonts w:ascii="Calibri" w:eastAsia="Calibri" w:hAnsi="Calibri" w:cs="Calibri"/>
          <w:b/>
        </w:rPr>
      </w:pPr>
    </w:p>
    <w:p w:rsidR="00C11D17" w:rsidRDefault="00795044" w:rsidP="00795044">
      <w:pPr>
        <w:jc w:val="center"/>
        <w:rPr>
          <w:rFonts w:ascii="Calibri" w:eastAsia="Calibri" w:hAnsi="Calibri" w:cs="Calibri"/>
          <w:i/>
        </w:rPr>
      </w:pPr>
      <w:r w:rsidRPr="00113B06">
        <w:rPr>
          <w:rFonts w:ascii="Calibri" w:eastAsia="Calibri" w:hAnsi="Calibri" w:cs="Calibri"/>
          <w:b/>
          <w:sz w:val="28"/>
          <w:szCs w:val="28"/>
        </w:rPr>
        <w:t xml:space="preserve">Urban Edge </w:t>
      </w:r>
      <w:r w:rsidRPr="00795044">
        <w:rPr>
          <w:rFonts w:ascii="Calibri" w:eastAsia="Calibri" w:hAnsi="Calibri" w:cs="Calibri"/>
          <w:b/>
          <w:sz w:val="28"/>
          <w:szCs w:val="28"/>
        </w:rPr>
        <w:t>A</w:t>
      </w:r>
      <w:r w:rsidRPr="00113B06">
        <w:rPr>
          <w:rFonts w:ascii="Calibri" w:eastAsia="Calibri" w:hAnsi="Calibri" w:cs="Calibri"/>
          <w:b/>
          <w:sz w:val="28"/>
          <w:szCs w:val="28"/>
        </w:rPr>
        <w:t>warded</w:t>
      </w:r>
      <w:r w:rsidRPr="00795044">
        <w:rPr>
          <w:rFonts w:ascii="Calibri" w:eastAsia="Calibri" w:hAnsi="Calibri" w:cs="Calibri"/>
          <w:b/>
          <w:sz w:val="28"/>
          <w:szCs w:val="28"/>
        </w:rPr>
        <w:t xml:space="preserve"> F</w:t>
      </w:r>
      <w:r w:rsidRPr="00113B06">
        <w:rPr>
          <w:rFonts w:ascii="Calibri" w:eastAsia="Calibri" w:hAnsi="Calibri" w:cs="Calibri"/>
          <w:b/>
          <w:sz w:val="28"/>
          <w:szCs w:val="28"/>
        </w:rPr>
        <w:t>undi</w:t>
      </w:r>
      <w:r w:rsidRPr="00795044">
        <w:rPr>
          <w:rFonts w:ascii="Calibri" w:eastAsia="Calibri" w:hAnsi="Calibri" w:cs="Calibri"/>
          <w:b/>
          <w:sz w:val="28"/>
          <w:szCs w:val="28"/>
        </w:rPr>
        <w:t xml:space="preserve">ng </w:t>
      </w:r>
      <w:r w:rsidR="00C91DFB">
        <w:rPr>
          <w:rFonts w:ascii="Calibri" w:eastAsia="Calibri" w:hAnsi="Calibri" w:cs="Calibri"/>
          <w:b/>
          <w:sz w:val="28"/>
          <w:szCs w:val="28"/>
        </w:rPr>
        <w:t xml:space="preserve">from Wells Fargo Foundation </w:t>
      </w:r>
      <w:r w:rsidRPr="00795044">
        <w:rPr>
          <w:rFonts w:ascii="Calibri" w:eastAsia="Calibri" w:hAnsi="Calibri" w:cs="Calibri"/>
          <w:b/>
          <w:sz w:val="28"/>
          <w:szCs w:val="28"/>
        </w:rPr>
        <w:t xml:space="preserve">for </w:t>
      </w:r>
      <w:r w:rsidR="00C91DFB">
        <w:rPr>
          <w:rFonts w:ascii="Calibri" w:eastAsia="Calibri" w:hAnsi="Calibri" w:cs="Calibri"/>
          <w:b/>
          <w:sz w:val="28"/>
          <w:szCs w:val="28"/>
        </w:rPr>
        <w:br/>
      </w:r>
      <w:r w:rsidRPr="00795044">
        <w:rPr>
          <w:rFonts w:ascii="Calibri" w:eastAsia="Calibri" w:hAnsi="Calibri" w:cs="Calibri"/>
          <w:b/>
          <w:sz w:val="28"/>
          <w:szCs w:val="28"/>
        </w:rPr>
        <w:t>R</w:t>
      </w:r>
      <w:r w:rsidRPr="00113B06">
        <w:rPr>
          <w:rFonts w:ascii="Calibri" w:eastAsia="Calibri" w:hAnsi="Calibri" w:cs="Calibri"/>
          <w:b/>
          <w:sz w:val="28"/>
          <w:szCs w:val="28"/>
        </w:rPr>
        <w:t>edevelopment of Mildred Hailey Apartments in Jamaica Plain</w:t>
      </w:r>
      <w:r>
        <w:rPr>
          <w:rFonts w:ascii="Calibri" w:eastAsia="Calibri" w:hAnsi="Calibri" w:cs="Calibri"/>
          <w:i/>
        </w:rPr>
        <w:t xml:space="preserve"> </w:t>
      </w:r>
    </w:p>
    <w:p w:rsidR="00795044" w:rsidRPr="00795044" w:rsidRDefault="00795044" w:rsidP="00795044">
      <w:pPr>
        <w:jc w:val="center"/>
        <w:rPr>
          <w:rFonts w:ascii="Calibri" w:eastAsia="Calibri" w:hAnsi="Calibri" w:cs="Calibri"/>
          <w:i/>
        </w:rPr>
      </w:pPr>
      <w:r>
        <w:rPr>
          <w:rFonts w:ascii="Calibri" w:eastAsia="Calibri" w:hAnsi="Calibri" w:cs="Calibri"/>
          <w:i/>
        </w:rPr>
        <w:t>$175,</w:t>
      </w:r>
      <w:r w:rsidR="00C91DFB">
        <w:rPr>
          <w:rFonts w:ascii="Calibri" w:eastAsia="Calibri" w:hAnsi="Calibri" w:cs="Calibri"/>
          <w:i/>
        </w:rPr>
        <w:t xml:space="preserve">000 grant </w:t>
      </w:r>
      <w:r>
        <w:rPr>
          <w:rFonts w:ascii="Calibri" w:eastAsia="Calibri" w:hAnsi="Calibri" w:cs="Calibri"/>
          <w:i/>
        </w:rPr>
        <w:t xml:space="preserve">will </w:t>
      </w:r>
      <w:r w:rsidR="00467208">
        <w:rPr>
          <w:rFonts w:ascii="Calibri" w:eastAsia="Calibri" w:hAnsi="Calibri" w:cs="Calibri"/>
          <w:i/>
        </w:rPr>
        <w:t>enhance community engagement efforts</w:t>
      </w:r>
      <w:r w:rsidRPr="00113B06">
        <w:rPr>
          <w:rFonts w:ascii="Calibri" w:eastAsia="Calibri" w:hAnsi="Calibri" w:cs="Calibri"/>
          <w:i/>
        </w:rPr>
        <w:t>, improve health and safety for residents, and provide financial sustainability fo</w:t>
      </w:r>
      <w:r w:rsidRPr="00795044">
        <w:rPr>
          <w:rFonts w:ascii="Calibri" w:eastAsia="Calibri" w:hAnsi="Calibri" w:cs="Calibri"/>
          <w:i/>
        </w:rPr>
        <w:t>r residents</w:t>
      </w:r>
    </w:p>
    <w:p w:rsidR="00C11D17" w:rsidRDefault="00C11D17">
      <w:pPr>
        <w:jc w:val="center"/>
        <w:rPr>
          <w:rFonts w:ascii="Calibri" w:eastAsia="Calibri" w:hAnsi="Calibri" w:cs="Calibri"/>
          <w:b/>
        </w:rPr>
      </w:pPr>
    </w:p>
    <w:p w:rsidR="006E0D72" w:rsidRPr="00D9057D" w:rsidRDefault="00752C08" w:rsidP="00756B32">
      <w:pPr>
        <w:spacing w:after="120" w:line="276" w:lineRule="auto"/>
        <w:rPr>
          <w:rFonts w:asciiTheme="majorHAnsi" w:eastAsia="Calibri" w:hAnsiTheme="majorHAnsi" w:cs="Calibri"/>
        </w:rPr>
      </w:pPr>
      <w:r w:rsidRPr="00D9057D">
        <w:rPr>
          <w:rFonts w:asciiTheme="majorHAnsi" w:eastAsia="Calibri" w:hAnsiTheme="majorHAnsi" w:cs="Calibri"/>
          <w:b/>
        </w:rPr>
        <w:t>Boston, Mass. (</w:t>
      </w:r>
      <w:r w:rsidR="00852452" w:rsidRPr="00D9057D">
        <w:rPr>
          <w:rFonts w:asciiTheme="majorHAnsi" w:eastAsia="Calibri" w:hAnsiTheme="majorHAnsi" w:cs="Calibri"/>
          <w:b/>
        </w:rPr>
        <w:t xml:space="preserve">November </w:t>
      </w:r>
      <w:r w:rsidR="00756B32" w:rsidRPr="00D9057D">
        <w:rPr>
          <w:rFonts w:asciiTheme="majorHAnsi" w:eastAsia="Calibri" w:hAnsiTheme="majorHAnsi" w:cs="Calibri"/>
          <w:b/>
        </w:rPr>
        <w:t>26</w:t>
      </w:r>
      <w:r w:rsidRPr="00D9057D">
        <w:rPr>
          <w:rFonts w:asciiTheme="majorHAnsi" w:eastAsia="Calibri" w:hAnsiTheme="majorHAnsi" w:cs="Calibri"/>
          <w:b/>
        </w:rPr>
        <w:t>, 2018)</w:t>
      </w:r>
      <w:r w:rsidRPr="00D9057D">
        <w:rPr>
          <w:rFonts w:asciiTheme="majorHAnsi" w:eastAsia="Calibri" w:hAnsiTheme="majorHAnsi" w:cs="Calibri"/>
        </w:rPr>
        <w:t xml:space="preserve"> - Urban Edge</w:t>
      </w:r>
      <w:r w:rsidR="006E0D72" w:rsidRPr="00D9057D">
        <w:rPr>
          <w:rFonts w:asciiTheme="majorHAnsi" w:eastAsia="Calibri" w:hAnsiTheme="majorHAnsi" w:cs="Calibri"/>
        </w:rPr>
        <w:t>, Inc.</w:t>
      </w:r>
      <w:r w:rsidRPr="00D9057D">
        <w:rPr>
          <w:rFonts w:asciiTheme="majorHAnsi" w:eastAsia="Calibri" w:hAnsiTheme="majorHAnsi" w:cs="Calibri"/>
        </w:rPr>
        <w:t xml:space="preserve"> announce</w:t>
      </w:r>
      <w:r w:rsidR="006E0D72" w:rsidRPr="00D9057D">
        <w:rPr>
          <w:rFonts w:asciiTheme="majorHAnsi" w:eastAsia="Calibri" w:hAnsiTheme="majorHAnsi" w:cs="Calibri"/>
        </w:rPr>
        <w:t xml:space="preserve">d today </w:t>
      </w:r>
      <w:r w:rsidR="00124A59" w:rsidRPr="00D9057D">
        <w:rPr>
          <w:rFonts w:asciiTheme="majorHAnsi" w:eastAsia="Calibri" w:hAnsiTheme="majorHAnsi" w:cs="Calibri"/>
        </w:rPr>
        <w:t>it is receiving</w:t>
      </w:r>
      <w:r w:rsidR="006E0D72" w:rsidRPr="00D9057D">
        <w:rPr>
          <w:rFonts w:asciiTheme="majorHAnsi" w:eastAsia="Calibri" w:hAnsiTheme="majorHAnsi" w:cs="Calibri"/>
        </w:rPr>
        <w:t xml:space="preserve"> </w:t>
      </w:r>
      <w:r w:rsidR="000E21C9" w:rsidRPr="00D9057D">
        <w:rPr>
          <w:rFonts w:asciiTheme="majorHAnsi" w:eastAsia="Calibri" w:hAnsiTheme="majorHAnsi" w:cs="Calibri"/>
        </w:rPr>
        <w:t xml:space="preserve">a </w:t>
      </w:r>
      <w:r w:rsidR="006E0D72" w:rsidRPr="00D9057D">
        <w:rPr>
          <w:rFonts w:asciiTheme="majorHAnsi" w:eastAsia="Calibri" w:hAnsiTheme="majorHAnsi" w:cs="Calibri"/>
        </w:rPr>
        <w:t xml:space="preserve">$175,000 </w:t>
      </w:r>
      <w:r w:rsidR="00124A59" w:rsidRPr="00D9057D">
        <w:rPr>
          <w:rFonts w:asciiTheme="majorHAnsi" w:eastAsia="Calibri" w:hAnsiTheme="majorHAnsi" w:cs="Calibri"/>
        </w:rPr>
        <w:t xml:space="preserve">grant from the Wells Fargo Foundation for </w:t>
      </w:r>
      <w:r w:rsidR="00B401EF" w:rsidRPr="00D9057D">
        <w:rPr>
          <w:rFonts w:asciiTheme="majorHAnsi" w:eastAsia="Calibri" w:hAnsiTheme="majorHAnsi" w:cs="Calibri"/>
        </w:rPr>
        <w:t xml:space="preserve">a multi-year </w:t>
      </w:r>
      <w:r w:rsidR="006E0D72" w:rsidRPr="00D9057D">
        <w:rPr>
          <w:rFonts w:asciiTheme="majorHAnsi" w:eastAsia="Calibri" w:hAnsiTheme="majorHAnsi" w:cs="Calibri"/>
        </w:rPr>
        <w:t>effort</w:t>
      </w:r>
      <w:r w:rsidR="00936188" w:rsidRPr="00D9057D">
        <w:rPr>
          <w:rFonts w:asciiTheme="majorHAnsi" w:eastAsia="Calibri" w:hAnsiTheme="majorHAnsi" w:cs="Calibri"/>
        </w:rPr>
        <w:t xml:space="preserve"> and partnership with the Boston Housing Authority and its residents</w:t>
      </w:r>
      <w:r w:rsidR="006E0D72" w:rsidRPr="00D9057D">
        <w:rPr>
          <w:rFonts w:asciiTheme="majorHAnsi" w:eastAsia="Calibri" w:hAnsiTheme="majorHAnsi" w:cs="Calibri"/>
        </w:rPr>
        <w:t xml:space="preserve"> to redevelop the Mildred C. Hailey Apartments in Jamaica Plain.  The grant will help the organization with its community engagement efforts </w:t>
      </w:r>
      <w:proofErr w:type="gramStart"/>
      <w:r w:rsidR="006E0D72" w:rsidRPr="00D9057D">
        <w:rPr>
          <w:rFonts w:asciiTheme="majorHAnsi" w:eastAsia="Calibri" w:hAnsiTheme="majorHAnsi" w:cs="Calibri"/>
        </w:rPr>
        <w:t>around</w:t>
      </w:r>
      <w:proofErr w:type="gramEnd"/>
      <w:r w:rsidR="006E0D72" w:rsidRPr="00D9057D">
        <w:rPr>
          <w:rFonts w:asciiTheme="majorHAnsi" w:eastAsia="Calibri" w:hAnsiTheme="majorHAnsi" w:cs="Calibri"/>
        </w:rPr>
        <w:t xml:space="preserve"> the </w:t>
      </w:r>
      <w:r w:rsidR="000E21C9" w:rsidRPr="00D9057D">
        <w:rPr>
          <w:rFonts w:asciiTheme="majorHAnsi" w:eastAsia="Calibri" w:hAnsiTheme="majorHAnsi" w:cs="Calibri"/>
        </w:rPr>
        <w:t xml:space="preserve">complex’s </w:t>
      </w:r>
      <w:r w:rsidR="006E0D72" w:rsidRPr="00D9057D">
        <w:rPr>
          <w:rFonts w:asciiTheme="majorHAnsi" w:eastAsia="Calibri" w:hAnsiTheme="majorHAnsi" w:cs="Calibri"/>
        </w:rPr>
        <w:t xml:space="preserve">redevelopment, ensuring that residents have a say in how the housing is redesigned. </w:t>
      </w:r>
    </w:p>
    <w:p w:rsidR="006E0D72" w:rsidRPr="00D9057D" w:rsidRDefault="006E0D72" w:rsidP="00D9057D">
      <w:pPr>
        <w:spacing w:after="120" w:line="276" w:lineRule="auto"/>
        <w:rPr>
          <w:rFonts w:asciiTheme="majorHAnsi" w:eastAsia="Calibri" w:hAnsiTheme="majorHAnsi" w:cs="Calibri"/>
        </w:rPr>
      </w:pPr>
      <w:r w:rsidRPr="00D9057D">
        <w:rPr>
          <w:rFonts w:asciiTheme="majorHAnsi" w:eastAsia="Calibri" w:hAnsiTheme="majorHAnsi" w:cs="Calibri"/>
        </w:rPr>
        <w:t>In 2017, the Boston Housing Authority (BHA) selected Centre Street Partners (CSP)</w:t>
      </w:r>
      <w:r w:rsidR="00B401EF" w:rsidRPr="00D9057D">
        <w:rPr>
          <w:rFonts w:asciiTheme="majorHAnsi" w:eastAsia="Calibri" w:hAnsiTheme="majorHAnsi" w:cs="Calibri"/>
        </w:rPr>
        <w:t>,</w:t>
      </w:r>
      <w:r w:rsidRPr="00D9057D">
        <w:rPr>
          <w:rFonts w:asciiTheme="majorHAnsi" w:eastAsia="Calibri" w:hAnsiTheme="majorHAnsi" w:cs="Calibri"/>
        </w:rPr>
        <w:t xml:space="preserve"> a partnership among Urban Edge, Jamaica Plain Neighborhood Development Corpo</w:t>
      </w:r>
      <w:r w:rsidR="000E21C9" w:rsidRPr="00D9057D">
        <w:rPr>
          <w:rFonts w:asciiTheme="majorHAnsi" w:eastAsia="Calibri" w:hAnsiTheme="majorHAnsi" w:cs="Calibri"/>
        </w:rPr>
        <w:t xml:space="preserve">ration (JPNDC) </w:t>
      </w:r>
      <w:r w:rsidRPr="00D9057D">
        <w:rPr>
          <w:rFonts w:asciiTheme="majorHAnsi" w:eastAsia="Calibri" w:hAnsiTheme="majorHAnsi" w:cs="Calibri"/>
        </w:rPr>
        <w:t xml:space="preserve">and </w:t>
      </w:r>
      <w:r w:rsidR="00DC2EF1" w:rsidRPr="00D9057D">
        <w:rPr>
          <w:rFonts w:asciiTheme="majorHAnsi" w:eastAsia="Calibri" w:hAnsiTheme="majorHAnsi" w:cs="Calibri"/>
        </w:rPr>
        <w:t>T</w:t>
      </w:r>
      <w:r w:rsidRPr="00D9057D">
        <w:rPr>
          <w:rFonts w:asciiTheme="majorHAnsi" w:eastAsia="Calibri" w:hAnsiTheme="majorHAnsi" w:cs="Calibri"/>
        </w:rPr>
        <w:t>he Community Builders (TCB)</w:t>
      </w:r>
      <w:r w:rsidR="00B401EF" w:rsidRPr="00D9057D">
        <w:rPr>
          <w:rFonts w:asciiTheme="majorHAnsi" w:eastAsia="Calibri" w:hAnsiTheme="majorHAnsi" w:cs="Calibri"/>
        </w:rPr>
        <w:t xml:space="preserve">, </w:t>
      </w:r>
      <w:r w:rsidRPr="00D9057D">
        <w:rPr>
          <w:rFonts w:asciiTheme="majorHAnsi" w:eastAsia="Calibri" w:hAnsiTheme="majorHAnsi" w:cs="Calibri"/>
        </w:rPr>
        <w:t xml:space="preserve">to redevelop a </w:t>
      </w:r>
      <w:r w:rsidR="00B401EF" w:rsidRPr="00D9057D">
        <w:rPr>
          <w:rFonts w:asciiTheme="majorHAnsi" w:eastAsia="Calibri" w:hAnsiTheme="majorHAnsi" w:cs="Calibri"/>
        </w:rPr>
        <w:t>six</w:t>
      </w:r>
      <w:r w:rsidRPr="00D9057D">
        <w:rPr>
          <w:rFonts w:asciiTheme="majorHAnsi" w:eastAsia="Calibri" w:hAnsiTheme="majorHAnsi" w:cs="Calibri"/>
        </w:rPr>
        <w:t>-acre portion of the Mildred C. Hailey Apartments containing 232 apartments.  In total, there are 804 units of public housing in the Hailey complex.</w:t>
      </w:r>
    </w:p>
    <w:p w:rsidR="006E0D72" w:rsidRPr="00D9057D" w:rsidRDefault="006E0D72" w:rsidP="00D9057D">
      <w:pPr>
        <w:spacing w:after="120" w:line="276" w:lineRule="auto"/>
        <w:rPr>
          <w:rFonts w:asciiTheme="majorHAnsi" w:eastAsia="Calibri" w:hAnsiTheme="majorHAnsi" w:cs="Calibri"/>
        </w:rPr>
      </w:pPr>
      <w:r w:rsidRPr="00D9057D">
        <w:rPr>
          <w:rFonts w:asciiTheme="majorHAnsi" w:eastAsia="Calibri" w:hAnsiTheme="majorHAnsi" w:cs="Calibri"/>
        </w:rPr>
        <w:t xml:space="preserve">“Urban Edge is excited to be working with our partners and with the BHA to redevelop the Mildred C. Hailey Apartments,” said Marty Jones, Urban Edge’s interim </w:t>
      </w:r>
      <w:r w:rsidR="00DC2EF1" w:rsidRPr="00D9057D">
        <w:rPr>
          <w:rFonts w:asciiTheme="majorHAnsi" w:eastAsia="Calibri" w:hAnsiTheme="majorHAnsi" w:cs="Calibri"/>
        </w:rPr>
        <w:t>Chief Executive Officer</w:t>
      </w:r>
      <w:r w:rsidRPr="00D9057D">
        <w:rPr>
          <w:rFonts w:asciiTheme="majorHAnsi" w:eastAsia="Calibri" w:hAnsiTheme="majorHAnsi" w:cs="Calibri"/>
        </w:rPr>
        <w:t>. “An important part of our work is to ensure that the community has input into the process and this grant will help us and our partners create a design that meets the needs of current residents.</w:t>
      </w:r>
      <w:r w:rsidR="00240949" w:rsidRPr="00D9057D">
        <w:rPr>
          <w:rFonts w:asciiTheme="majorHAnsi" w:eastAsia="Calibri" w:hAnsiTheme="majorHAnsi" w:cs="Calibri"/>
        </w:rPr>
        <w:t xml:space="preserve">  We are grateful to </w:t>
      </w:r>
      <w:r w:rsidR="00A06B4C" w:rsidRPr="00D9057D">
        <w:rPr>
          <w:rFonts w:asciiTheme="majorHAnsi" w:eastAsia="Calibri" w:hAnsiTheme="majorHAnsi" w:cs="Calibri"/>
        </w:rPr>
        <w:t xml:space="preserve">the </w:t>
      </w:r>
      <w:r w:rsidR="00135F84" w:rsidRPr="00D9057D">
        <w:rPr>
          <w:rFonts w:asciiTheme="majorHAnsi" w:eastAsia="Calibri" w:hAnsiTheme="majorHAnsi" w:cs="Calibri"/>
        </w:rPr>
        <w:t xml:space="preserve">Wells Fargo Foundation </w:t>
      </w:r>
      <w:r w:rsidR="00240949" w:rsidRPr="00D9057D">
        <w:rPr>
          <w:rFonts w:asciiTheme="majorHAnsi" w:eastAsia="Calibri" w:hAnsiTheme="majorHAnsi" w:cs="Calibri"/>
        </w:rPr>
        <w:t>for its support.</w:t>
      </w:r>
      <w:r w:rsidRPr="00D9057D">
        <w:rPr>
          <w:rFonts w:asciiTheme="majorHAnsi" w:eastAsia="Calibri" w:hAnsiTheme="majorHAnsi" w:cs="Calibri"/>
        </w:rPr>
        <w:t>”</w:t>
      </w:r>
    </w:p>
    <w:p w:rsidR="00240949" w:rsidRPr="00D9057D" w:rsidRDefault="006E0D72" w:rsidP="00D9057D">
      <w:pPr>
        <w:spacing w:after="120" w:line="276" w:lineRule="auto"/>
        <w:rPr>
          <w:rFonts w:asciiTheme="majorHAnsi" w:eastAsia="Calibri" w:hAnsiTheme="majorHAnsi" w:cs="Calibri"/>
        </w:rPr>
      </w:pPr>
      <w:r w:rsidRPr="00D9057D">
        <w:rPr>
          <w:rFonts w:asciiTheme="majorHAnsi" w:eastAsia="Calibri" w:hAnsiTheme="majorHAnsi" w:cs="Calibri"/>
        </w:rPr>
        <w:t>The goals of the redevelopment are to replace distressed and obsolete b</w:t>
      </w:r>
      <w:r w:rsidR="00240949" w:rsidRPr="00D9057D">
        <w:rPr>
          <w:rFonts w:asciiTheme="majorHAnsi" w:eastAsia="Calibri" w:hAnsiTheme="majorHAnsi" w:cs="Calibri"/>
        </w:rPr>
        <w:t>uildings, preserve affordable housing units</w:t>
      </w:r>
      <w:r w:rsidRPr="00D9057D">
        <w:rPr>
          <w:rFonts w:asciiTheme="majorHAnsi" w:eastAsia="Calibri" w:hAnsiTheme="majorHAnsi" w:cs="Calibri"/>
        </w:rPr>
        <w:t xml:space="preserve">, improve health and safety for residents, and provide </w:t>
      </w:r>
      <w:r w:rsidR="00240949" w:rsidRPr="00D9057D">
        <w:rPr>
          <w:rFonts w:asciiTheme="majorHAnsi" w:eastAsia="Calibri" w:hAnsiTheme="majorHAnsi" w:cs="Calibri"/>
        </w:rPr>
        <w:t>financial sustainability for</w:t>
      </w:r>
      <w:r w:rsidRPr="00D9057D">
        <w:rPr>
          <w:rFonts w:asciiTheme="majorHAnsi" w:eastAsia="Calibri" w:hAnsiTheme="majorHAnsi" w:cs="Calibri"/>
        </w:rPr>
        <w:t xml:space="preserve"> the development. </w:t>
      </w:r>
      <w:r w:rsidR="00DC246D" w:rsidRPr="00D9057D">
        <w:rPr>
          <w:rFonts w:asciiTheme="majorHAnsi" w:eastAsia="Calibri" w:hAnsiTheme="majorHAnsi" w:cs="Calibri"/>
        </w:rPr>
        <w:t>The redevelopment plan includes replacing each of the 232 units with newly-built affordable housing and building approximately 400 additional mixed-income apartments. The redesign will feature a new community center and</w:t>
      </w:r>
      <w:r w:rsidR="00936188" w:rsidRPr="00D9057D">
        <w:rPr>
          <w:rFonts w:asciiTheme="majorHAnsi" w:eastAsia="Calibri" w:hAnsiTheme="majorHAnsi" w:cs="Calibri"/>
        </w:rPr>
        <w:t xml:space="preserve"> enhanced</w:t>
      </w:r>
      <w:r w:rsidR="00DC246D" w:rsidRPr="00D9057D">
        <w:rPr>
          <w:rFonts w:asciiTheme="majorHAnsi" w:eastAsia="Calibri" w:hAnsiTheme="majorHAnsi" w:cs="Calibri"/>
        </w:rPr>
        <w:t xml:space="preserve"> access to a nearby health center, shopping center, transit station, and a bike path.</w:t>
      </w:r>
      <w:r w:rsidR="00240949" w:rsidRPr="00D9057D">
        <w:rPr>
          <w:rFonts w:asciiTheme="majorHAnsi" w:eastAsia="Calibri" w:hAnsiTheme="majorHAnsi" w:cs="Calibri"/>
        </w:rPr>
        <w:t xml:space="preserve">  CSP </w:t>
      </w:r>
      <w:r w:rsidR="008E41AF" w:rsidRPr="00D9057D">
        <w:rPr>
          <w:rFonts w:asciiTheme="majorHAnsi" w:eastAsia="Calibri" w:hAnsiTheme="majorHAnsi" w:cs="Calibri"/>
        </w:rPr>
        <w:t xml:space="preserve">will gather input </w:t>
      </w:r>
      <w:r w:rsidR="008E41AF" w:rsidRPr="00D9057D">
        <w:rPr>
          <w:rFonts w:asciiTheme="majorHAnsi" w:eastAsia="Calibri" w:hAnsiTheme="majorHAnsi" w:cs="Calibri"/>
        </w:rPr>
        <w:lastRenderedPageBreak/>
        <w:t xml:space="preserve">from </w:t>
      </w:r>
      <w:r w:rsidR="00240949" w:rsidRPr="00D9057D">
        <w:rPr>
          <w:rFonts w:asciiTheme="majorHAnsi" w:eastAsia="Calibri" w:hAnsiTheme="majorHAnsi" w:cs="Calibri"/>
        </w:rPr>
        <w:t xml:space="preserve">residents through </w:t>
      </w:r>
      <w:r w:rsidR="008E41AF" w:rsidRPr="00D9057D">
        <w:rPr>
          <w:rFonts w:asciiTheme="majorHAnsi" w:eastAsia="Calibri" w:hAnsiTheme="majorHAnsi" w:cs="Calibri"/>
        </w:rPr>
        <w:t xml:space="preserve">one-on-one surveying and feedback at regular community meetings throughout the entire process. </w:t>
      </w:r>
    </w:p>
    <w:p w:rsidR="00FF7509" w:rsidRPr="00D9057D" w:rsidRDefault="00FF7509" w:rsidP="00D9057D">
      <w:pPr>
        <w:pStyle w:val="WFSubheadx"/>
        <w:spacing w:before="100" w:beforeAutospacing="1" w:after="100" w:afterAutospacing="1" w:line="276" w:lineRule="auto"/>
        <w:rPr>
          <w:rFonts w:asciiTheme="majorHAnsi" w:hAnsiTheme="majorHAnsi"/>
          <w:sz w:val="24"/>
          <w:szCs w:val="24"/>
          <w:lang w:val="en"/>
        </w:rPr>
      </w:pPr>
      <w:r w:rsidRPr="00D9057D">
        <w:rPr>
          <w:rFonts w:asciiTheme="majorHAnsi" w:hAnsiTheme="majorHAnsi" w:cs="Arial"/>
          <w:i w:val="0"/>
          <w:sz w:val="24"/>
          <w:szCs w:val="24"/>
        </w:rPr>
        <w:t>Urban Edge</w:t>
      </w:r>
      <w:r w:rsidRPr="00D9057D">
        <w:rPr>
          <w:rFonts w:asciiTheme="majorHAnsi" w:hAnsiTheme="majorHAnsi"/>
          <w:i w:val="0"/>
          <w:sz w:val="24"/>
          <w:szCs w:val="24"/>
          <w:lang w:val="en"/>
        </w:rPr>
        <w:t xml:space="preserve"> is one of 50 nonprofits to receive a total of $6 million in funding </w:t>
      </w:r>
      <w:r w:rsidR="00135F84" w:rsidRPr="00D9057D">
        <w:rPr>
          <w:rFonts w:asciiTheme="majorHAnsi" w:hAnsiTheme="majorHAnsi"/>
          <w:i w:val="0"/>
          <w:sz w:val="24"/>
          <w:szCs w:val="24"/>
          <w:lang w:val="en"/>
        </w:rPr>
        <w:t xml:space="preserve">through the Wells Fargo </w:t>
      </w:r>
      <w:r w:rsidRPr="00D9057D">
        <w:rPr>
          <w:rFonts w:asciiTheme="majorHAnsi" w:hAnsiTheme="majorHAnsi"/>
          <w:i w:val="0"/>
          <w:sz w:val="24"/>
          <w:szCs w:val="24"/>
          <w:lang w:val="en"/>
        </w:rPr>
        <w:t>Foundation 2018 Priority Markets Program. The Priority Markets Program supports</w:t>
      </w:r>
      <w:r w:rsidRPr="00D9057D">
        <w:rPr>
          <w:rFonts w:asciiTheme="majorHAnsi" w:hAnsiTheme="majorHAnsi"/>
          <w:i w:val="0"/>
          <w:sz w:val="24"/>
          <w:szCs w:val="24"/>
        </w:rPr>
        <w:t xml:space="preserve"> projects, programs and initiatives focused on neighborhood revitalization and helps remove barriers to sustainable housing in low- and moderate-income communities.</w:t>
      </w:r>
      <w:r w:rsidRPr="00D9057D">
        <w:rPr>
          <w:rFonts w:asciiTheme="majorHAnsi" w:hAnsiTheme="majorHAnsi"/>
          <w:i w:val="0"/>
          <w:sz w:val="24"/>
          <w:szCs w:val="24"/>
          <w:lang w:val="en"/>
        </w:rPr>
        <w:t xml:space="preserve"> </w:t>
      </w:r>
      <w:r w:rsidRPr="00D9057D">
        <w:rPr>
          <w:rFonts w:asciiTheme="majorHAnsi" w:hAnsiTheme="majorHAnsi"/>
          <w:i w:val="0"/>
          <w:iCs w:val="0"/>
          <w:sz w:val="24"/>
          <w:szCs w:val="24"/>
          <w:lang w:val="en"/>
        </w:rPr>
        <w:t>Since 2009, the program has donated grants totaling $54 million to nonprofits in more than 125 communities.</w:t>
      </w:r>
    </w:p>
    <w:p w:rsidR="005C360B" w:rsidRPr="00D9057D" w:rsidRDefault="005C360B" w:rsidP="00D9057D">
      <w:pPr>
        <w:pStyle w:val="NormalWeb"/>
        <w:spacing w:before="100" w:beforeAutospacing="1" w:after="100" w:afterAutospacing="1" w:line="276" w:lineRule="auto"/>
        <w:rPr>
          <w:rFonts w:asciiTheme="majorHAnsi" w:hAnsiTheme="majorHAnsi"/>
          <w:lang w:val="en"/>
        </w:rPr>
      </w:pPr>
      <w:r w:rsidRPr="00D9057D">
        <w:rPr>
          <w:rFonts w:asciiTheme="majorHAnsi" w:hAnsiTheme="majorHAnsi"/>
          <w:lang w:val="en"/>
        </w:rPr>
        <w:t>“Urban Edge shares our focus of</w:t>
      </w:r>
      <w:r w:rsidRPr="00D9057D">
        <w:rPr>
          <w:rFonts w:asciiTheme="majorHAnsi" w:hAnsiTheme="majorHAnsi"/>
          <w:i/>
          <w:lang w:val="en"/>
        </w:rPr>
        <w:t xml:space="preserve"> </w:t>
      </w:r>
      <w:r w:rsidRPr="00D9057D">
        <w:rPr>
          <w:rFonts w:asciiTheme="majorHAnsi" w:hAnsiTheme="majorHAnsi"/>
        </w:rPr>
        <w:t>strengthening communities through local neighborhood revitalization efforts in support of sustainable housing</w:t>
      </w:r>
      <w:r w:rsidRPr="00D9057D">
        <w:rPr>
          <w:rFonts w:asciiTheme="majorHAnsi" w:hAnsiTheme="majorHAnsi"/>
          <w:lang w:val="en"/>
        </w:rPr>
        <w:t xml:space="preserve">,” said </w:t>
      </w:r>
      <w:r w:rsidR="00CF54C9" w:rsidRPr="00D9057D">
        <w:rPr>
          <w:rFonts w:asciiTheme="majorHAnsi" w:hAnsiTheme="majorHAnsi"/>
          <w:lang w:val="en"/>
        </w:rPr>
        <w:t xml:space="preserve">Briana Curran, vice president of community relations for Wells Fargo in </w:t>
      </w:r>
      <w:r w:rsidR="00852452" w:rsidRPr="00D9057D">
        <w:rPr>
          <w:rFonts w:asciiTheme="majorHAnsi" w:hAnsiTheme="majorHAnsi"/>
          <w:lang w:val="en"/>
        </w:rPr>
        <w:t>New England</w:t>
      </w:r>
      <w:r w:rsidRPr="00D9057D">
        <w:rPr>
          <w:rFonts w:asciiTheme="majorHAnsi" w:hAnsiTheme="majorHAnsi"/>
          <w:lang w:val="en"/>
        </w:rPr>
        <w:t xml:space="preserve">. </w:t>
      </w:r>
      <w:r w:rsidRPr="00D9057D">
        <w:rPr>
          <w:rFonts w:asciiTheme="majorHAnsi" w:eastAsia="Times New Roman" w:hAnsiTheme="majorHAnsi"/>
          <w:lang w:val="en"/>
        </w:rPr>
        <w:t xml:space="preserve">“The impact of each dollar invested through this program will serve as a powerful </w:t>
      </w:r>
      <w:r w:rsidR="00A2662C" w:rsidRPr="00D9057D">
        <w:rPr>
          <w:rFonts w:asciiTheme="majorHAnsi" w:hAnsiTheme="majorHAnsi"/>
          <w:lang w:val="en"/>
        </w:rPr>
        <w:t xml:space="preserve">example of the positive difference </w:t>
      </w:r>
      <w:r w:rsidRPr="00D9057D">
        <w:rPr>
          <w:rFonts w:asciiTheme="majorHAnsi" w:hAnsiTheme="majorHAnsi"/>
          <w:lang w:val="en"/>
        </w:rPr>
        <w:t>that can be achieved with thoughtful public-private collaboration.”</w:t>
      </w:r>
    </w:p>
    <w:p w:rsidR="00991386" w:rsidRPr="00D9057D" w:rsidRDefault="00991386" w:rsidP="00756B32">
      <w:pPr>
        <w:spacing w:after="120" w:line="276" w:lineRule="auto"/>
        <w:rPr>
          <w:rFonts w:asciiTheme="majorHAnsi" w:eastAsia="Calibri" w:hAnsiTheme="majorHAnsi" w:cs="Calibri"/>
        </w:rPr>
      </w:pPr>
      <w:r w:rsidRPr="00D9057D">
        <w:rPr>
          <w:rFonts w:asciiTheme="majorHAnsi" w:eastAsia="Calibri" w:hAnsiTheme="majorHAnsi" w:cs="Calibri"/>
        </w:rPr>
        <w:t xml:space="preserve">The </w:t>
      </w:r>
      <w:r w:rsidR="00854CD3" w:rsidRPr="00D9057D">
        <w:rPr>
          <w:rFonts w:asciiTheme="majorHAnsi" w:eastAsia="Calibri" w:hAnsiTheme="majorHAnsi" w:cs="Calibri"/>
        </w:rPr>
        <w:t xml:space="preserve">redevelopment </w:t>
      </w:r>
      <w:r w:rsidR="00B401EF" w:rsidRPr="00D9057D">
        <w:rPr>
          <w:rFonts w:asciiTheme="majorHAnsi" w:eastAsia="Calibri" w:hAnsiTheme="majorHAnsi" w:cs="Calibri"/>
        </w:rPr>
        <w:t xml:space="preserve">of the </w:t>
      </w:r>
      <w:r w:rsidRPr="00D9057D">
        <w:rPr>
          <w:rFonts w:asciiTheme="majorHAnsi" w:eastAsia="Calibri" w:hAnsiTheme="majorHAnsi" w:cs="Calibri"/>
        </w:rPr>
        <w:t>Mi</w:t>
      </w:r>
      <w:r w:rsidR="00854CD3" w:rsidRPr="00D9057D">
        <w:rPr>
          <w:rFonts w:asciiTheme="majorHAnsi" w:eastAsia="Calibri" w:hAnsiTheme="majorHAnsi" w:cs="Calibri"/>
        </w:rPr>
        <w:t>ldred Hailey Apartments is</w:t>
      </w:r>
      <w:r w:rsidRPr="00D9057D">
        <w:rPr>
          <w:rFonts w:asciiTheme="majorHAnsi" w:eastAsia="Calibri" w:hAnsiTheme="majorHAnsi" w:cs="Calibri"/>
        </w:rPr>
        <w:t xml:space="preserve"> </w:t>
      </w:r>
      <w:r w:rsidR="00240949" w:rsidRPr="00D9057D">
        <w:rPr>
          <w:rFonts w:asciiTheme="majorHAnsi" w:eastAsia="Calibri" w:hAnsiTheme="majorHAnsi" w:cs="Calibri"/>
        </w:rPr>
        <w:t>part</w:t>
      </w:r>
      <w:r w:rsidRPr="00D9057D">
        <w:rPr>
          <w:rFonts w:asciiTheme="majorHAnsi" w:eastAsia="Calibri" w:hAnsiTheme="majorHAnsi" w:cs="Calibri"/>
        </w:rPr>
        <w:t xml:space="preserve"> of the Jackson Square Redevelopment Initiative (JSRI), a com</w:t>
      </w:r>
      <w:r w:rsidR="00854CD3" w:rsidRPr="00D9057D">
        <w:rPr>
          <w:rFonts w:asciiTheme="majorHAnsi" w:eastAsia="Calibri" w:hAnsiTheme="majorHAnsi" w:cs="Calibri"/>
        </w:rPr>
        <w:t>prehensive, multi-phased venture</w:t>
      </w:r>
      <w:r w:rsidRPr="00D9057D">
        <w:rPr>
          <w:rFonts w:asciiTheme="majorHAnsi" w:eastAsia="Calibri" w:hAnsiTheme="majorHAnsi" w:cs="Calibri"/>
        </w:rPr>
        <w:t xml:space="preserve"> that is one of the most significant community-driven neighborhood revitalization </w:t>
      </w:r>
      <w:r w:rsidR="00854CD3" w:rsidRPr="00D9057D">
        <w:rPr>
          <w:rFonts w:asciiTheme="majorHAnsi" w:eastAsia="Calibri" w:hAnsiTheme="majorHAnsi" w:cs="Calibri"/>
        </w:rPr>
        <w:t>efforts</w:t>
      </w:r>
      <w:r w:rsidRPr="00D9057D">
        <w:rPr>
          <w:rFonts w:asciiTheme="majorHAnsi" w:eastAsia="Calibri" w:hAnsiTheme="majorHAnsi" w:cs="Calibri"/>
        </w:rPr>
        <w:t xml:space="preserve"> in the United States. When this 20-year</w:t>
      </w:r>
      <w:r w:rsidR="0087144E" w:rsidRPr="00D9057D">
        <w:rPr>
          <w:rFonts w:asciiTheme="majorHAnsi" w:eastAsia="Calibri" w:hAnsiTheme="majorHAnsi" w:cs="Calibri"/>
        </w:rPr>
        <w:t xml:space="preserve"> </w:t>
      </w:r>
      <w:r w:rsidR="00240949" w:rsidRPr="00D9057D">
        <w:rPr>
          <w:rFonts w:asciiTheme="majorHAnsi" w:eastAsia="Calibri" w:hAnsiTheme="majorHAnsi" w:cs="Calibri"/>
        </w:rPr>
        <w:t>$</w:t>
      </w:r>
      <w:r w:rsidR="0087144E" w:rsidRPr="00D9057D">
        <w:rPr>
          <w:rFonts w:asciiTheme="majorHAnsi" w:eastAsia="Calibri" w:hAnsiTheme="majorHAnsi" w:cs="Calibri"/>
        </w:rPr>
        <w:t>350</w:t>
      </w:r>
      <w:r w:rsidR="00240949" w:rsidRPr="00D9057D">
        <w:rPr>
          <w:rFonts w:asciiTheme="majorHAnsi" w:eastAsia="Calibri" w:hAnsiTheme="majorHAnsi" w:cs="Calibri"/>
        </w:rPr>
        <w:t xml:space="preserve"> million </w:t>
      </w:r>
      <w:r w:rsidRPr="00D9057D">
        <w:rPr>
          <w:rFonts w:asciiTheme="majorHAnsi" w:eastAsia="Calibri" w:hAnsiTheme="majorHAnsi" w:cs="Calibri"/>
        </w:rPr>
        <w:t xml:space="preserve">transformation process is complete, a checkerboard of vacant and underutilized lots </w:t>
      </w:r>
      <w:r w:rsidR="00240949" w:rsidRPr="00D9057D">
        <w:rPr>
          <w:rFonts w:asciiTheme="majorHAnsi" w:eastAsia="Calibri" w:hAnsiTheme="majorHAnsi" w:cs="Calibri"/>
        </w:rPr>
        <w:t>near a M</w:t>
      </w:r>
      <w:r w:rsidR="00B401EF" w:rsidRPr="00D9057D">
        <w:rPr>
          <w:rFonts w:asciiTheme="majorHAnsi" w:eastAsia="Calibri" w:hAnsiTheme="majorHAnsi" w:cs="Calibri"/>
        </w:rPr>
        <w:t xml:space="preserve">assachusetts </w:t>
      </w:r>
      <w:r w:rsidR="00240949" w:rsidRPr="00D9057D">
        <w:rPr>
          <w:rFonts w:asciiTheme="majorHAnsi" w:eastAsia="Calibri" w:hAnsiTheme="majorHAnsi" w:cs="Calibri"/>
        </w:rPr>
        <w:t>B</w:t>
      </w:r>
      <w:r w:rsidR="00B401EF" w:rsidRPr="00D9057D">
        <w:rPr>
          <w:rFonts w:asciiTheme="majorHAnsi" w:eastAsia="Calibri" w:hAnsiTheme="majorHAnsi" w:cs="Calibri"/>
        </w:rPr>
        <w:t xml:space="preserve">ay </w:t>
      </w:r>
      <w:r w:rsidR="00240949" w:rsidRPr="00D9057D">
        <w:rPr>
          <w:rFonts w:asciiTheme="majorHAnsi" w:eastAsia="Calibri" w:hAnsiTheme="majorHAnsi" w:cs="Calibri"/>
        </w:rPr>
        <w:t>T</w:t>
      </w:r>
      <w:r w:rsidR="00B401EF" w:rsidRPr="00D9057D">
        <w:rPr>
          <w:rFonts w:asciiTheme="majorHAnsi" w:eastAsia="Calibri" w:hAnsiTheme="majorHAnsi" w:cs="Calibri"/>
        </w:rPr>
        <w:t xml:space="preserve">rain </w:t>
      </w:r>
      <w:r w:rsidR="00240949" w:rsidRPr="00D9057D">
        <w:rPr>
          <w:rFonts w:asciiTheme="majorHAnsi" w:eastAsia="Calibri" w:hAnsiTheme="majorHAnsi" w:cs="Calibri"/>
        </w:rPr>
        <w:t>A</w:t>
      </w:r>
      <w:r w:rsidR="00B401EF" w:rsidRPr="00D9057D">
        <w:rPr>
          <w:rFonts w:asciiTheme="majorHAnsi" w:eastAsia="Calibri" w:hAnsiTheme="majorHAnsi" w:cs="Calibri"/>
        </w:rPr>
        <w:t>uthority (MBTA)</w:t>
      </w:r>
      <w:r w:rsidR="00240949" w:rsidRPr="00D9057D">
        <w:rPr>
          <w:rFonts w:asciiTheme="majorHAnsi" w:eastAsia="Calibri" w:hAnsiTheme="majorHAnsi" w:cs="Calibri"/>
        </w:rPr>
        <w:t xml:space="preserve"> stop</w:t>
      </w:r>
      <w:r w:rsidRPr="00D9057D">
        <w:rPr>
          <w:rFonts w:asciiTheme="majorHAnsi" w:eastAsia="Calibri" w:hAnsiTheme="majorHAnsi" w:cs="Calibri"/>
        </w:rPr>
        <w:t xml:space="preserve"> will</w:t>
      </w:r>
      <w:r w:rsidR="00240949" w:rsidRPr="00D9057D">
        <w:rPr>
          <w:rFonts w:asciiTheme="majorHAnsi" w:eastAsia="Calibri" w:hAnsiTheme="majorHAnsi" w:cs="Calibri"/>
        </w:rPr>
        <w:t xml:space="preserve"> be</w:t>
      </w:r>
      <w:r w:rsidRPr="00D9057D">
        <w:rPr>
          <w:rFonts w:asciiTheme="majorHAnsi" w:eastAsia="Calibri" w:hAnsiTheme="majorHAnsi" w:cs="Calibri"/>
        </w:rPr>
        <w:t xml:space="preserve"> transform</w:t>
      </w:r>
      <w:r w:rsidR="00240949" w:rsidRPr="00D9057D">
        <w:rPr>
          <w:rFonts w:asciiTheme="majorHAnsi" w:eastAsia="Calibri" w:hAnsiTheme="majorHAnsi" w:cs="Calibri"/>
        </w:rPr>
        <w:t>ed</w:t>
      </w:r>
      <w:r w:rsidRPr="00D9057D">
        <w:rPr>
          <w:rFonts w:asciiTheme="majorHAnsi" w:eastAsia="Calibri" w:hAnsiTheme="majorHAnsi" w:cs="Calibri"/>
        </w:rPr>
        <w:t xml:space="preserve"> into more than 1,600 new</w:t>
      </w:r>
      <w:r w:rsidR="00DC246D" w:rsidRPr="00D9057D">
        <w:rPr>
          <w:rFonts w:asciiTheme="majorHAnsi" w:eastAsia="Calibri" w:hAnsiTheme="majorHAnsi" w:cs="Calibri"/>
        </w:rPr>
        <w:t xml:space="preserve"> or renovated </w:t>
      </w:r>
      <w:r w:rsidRPr="00D9057D">
        <w:rPr>
          <w:rFonts w:asciiTheme="majorHAnsi" w:eastAsia="Calibri" w:hAnsiTheme="majorHAnsi" w:cs="Calibri"/>
        </w:rPr>
        <w:t>units of mixed-income housing, retail space, green space, and state-of-the-art educational/recreational facilities.</w:t>
      </w:r>
    </w:p>
    <w:p w:rsidR="00467208" w:rsidRPr="00D9057D" w:rsidRDefault="00467208" w:rsidP="00D9057D">
      <w:pPr>
        <w:spacing w:after="120" w:line="276" w:lineRule="auto"/>
        <w:rPr>
          <w:rFonts w:asciiTheme="majorHAnsi" w:eastAsia="Calibri" w:hAnsiTheme="majorHAnsi" w:cs="Calibri"/>
        </w:rPr>
      </w:pPr>
      <w:r w:rsidRPr="00D9057D">
        <w:rPr>
          <w:rFonts w:asciiTheme="majorHAnsi" w:eastAsia="Calibri" w:hAnsiTheme="majorHAnsi" w:cs="Calibri"/>
        </w:rPr>
        <w:t>“We look forward to the transformation of the Mildred Hailey Apartments site, and welcome Well</w:t>
      </w:r>
      <w:r w:rsidR="00A919C5" w:rsidRPr="00D9057D">
        <w:rPr>
          <w:rFonts w:asciiTheme="majorHAnsi" w:eastAsia="Calibri" w:hAnsiTheme="majorHAnsi" w:cs="Calibri"/>
        </w:rPr>
        <w:t>s</w:t>
      </w:r>
      <w:r w:rsidRPr="00D9057D">
        <w:rPr>
          <w:rFonts w:asciiTheme="majorHAnsi" w:eastAsia="Calibri" w:hAnsiTheme="majorHAnsi" w:cs="Calibri"/>
        </w:rPr>
        <w:t xml:space="preserve"> Fargo into the partnership to ensure that our residents have the tools they need to help define the vision and future of the site</w:t>
      </w:r>
      <w:r w:rsidR="00756B32" w:rsidRPr="00D9057D">
        <w:rPr>
          <w:rFonts w:asciiTheme="majorHAnsi" w:eastAsia="Calibri" w:hAnsiTheme="majorHAnsi" w:cs="Calibri"/>
        </w:rPr>
        <w:t>,</w:t>
      </w:r>
      <w:r w:rsidRPr="00D9057D">
        <w:rPr>
          <w:rFonts w:asciiTheme="majorHAnsi" w:eastAsia="Calibri" w:hAnsiTheme="majorHAnsi" w:cs="Calibri"/>
        </w:rPr>
        <w:t>” said Kate Bennett, Senior Deputy Administrator at BHA.</w:t>
      </w:r>
    </w:p>
    <w:p w:rsidR="00756B32" w:rsidRPr="00D9057D" w:rsidRDefault="00240949" w:rsidP="00D9057D">
      <w:pPr>
        <w:spacing w:line="276" w:lineRule="auto"/>
        <w:rPr>
          <w:rFonts w:asciiTheme="majorHAnsi" w:eastAsia="Calibri" w:hAnsiTheme="majorHAnsi" w:cs="Calibri"/>
        </w:rPr>
      </w:pPr>
      <w:r w:rsidRPr="00D9057D">
        <w:rPr>
          <w:rFonts w:asciiTheme="majorHAnsi" w:eastAsia="Calibri" w:hAnsiTheme="majorHAnsi" w:cs="Calibri"/>
        </w:rPr>
        <w:t xml:space="preserve">Over the next year, CSP </w:t>
      </w:r>
      <w:r w:rsidR="00CE3342" w:rsidRPr="00D9057D">
        <w:rPr>
          <w:rFonts w:asciiTheme="majorHAnsi" w:eastAsia="Calibri" w:hAnsiTheme="majorHAnsi" w:cs="Calibri"/>
        </w:rPr>
        <w:t xml:space="preserve">will </w:t>
      </w:r>
      <w:r w:rsidR="00A9263E" w:rsidRPr="00D9057D">
        <w:rPr>
          <w:rFonts w:asciiTheme="majorHAnsi" w:eastAsia="Calibri" w:hAnsiTheme="majorHAnsi" w:cs="Calibri"/>
        </w:rPr>
        <w:t>creat</w:t>
      </w:r>
      <w:r w:rsidR="00CE3342" w:rsidRPr="00D9057D">
        <w:rPr>
          <w:rFonts w:asciiTheme="majorHAnsi" w:eastAsia="Calibri" w:hAnsiTheme="majorHAnsi" w:cs="Calibri"/>
        </w:rPr>
        <w:t>e</w:t>
      </w:r>
      <w:r w:rsidR="00A9263E" w:rsidRPr="00D9057D">
        <w:rPr>
          <w:rFonts w:asciiTheme="majorHAnsi" w:eastAsia="Calibri" w:hAnsiTheme="majorHAnsi" w:cs="Calibri"/>
        </w:rPr>
        <w:t xml:space="preserve"> a resident and community-informed site plan </w:t>
      </w:r>
      <w:r w:rsidRPr="00D9057D">
        <w:rPr>
          <w:rFonts w:asciiTheme="majorHAnsi" w:eastAsia="Calibri" w:hAnsiTheme="majorHAnsi" w:cs="Calibri"/>
        </w:rPr>
        <w:t xml:space="preserve">as part of </w:t>
      </w:r>
      <w:r w:rsidR="00A9263E" w:rsidRPr="00D9057D">
        <w:rPr>
          <w:rFonts w:asciiTheme="majorHAnsi" w:eastAsia="Calibri" w:hAnsiTheme="majorHAnsi" w:cs="Calibri"/>
        </w:rPr>
        <w:t>Phase I of</w:t>
      </w:r>
      <w:r w:rsidRPr="00D9057D">
        <w:rPr>
          <w:rFonts w:asciiTheme="majorHAnsi" w:eastAsia="Calibri" w:hAnsiTheme="majorHAnsi" w:cs="Calibri"/>
        </w:rPr>
        <w:t xml:space="preserve"> the redevelopment</w:t>
      </w:r>
      <w:r w:rsidR="00A9263E" w:rsidRPr="00D9057D">
        <w:rPr>
          <w:rFonts w:asciiTheme="majorHAnsi" w:eastAsia="Calibri" w:hAnsiTheme="majorHAnsi" w:cs="Calibri"/>
        </w:rPr>
        <w:t>.</w:t>
      </w:r>
    </w:p>
    <w:p w:rsidR="00756B32" w:rsidRDefault="00756B32">
      <w:pPr>
        <w:rPr>
          <w:rFonts w:ascii="Calibri" w:eastAsia="Calibri" w:hAnsi="Calibri" w:cs="Calibri"/>
        </w:rPr>
      </w:pPr>
      <w:bookmarkStart w:id="0" w:name="_GoBack"/>
      <w:bookmarkEnd w:id="0"/>
    </w:p>
    <w:p w:rsidR="00C11D17" w:rsidRDefault="00756B32">
      <w:r>
        <w:rPr>
          <w:rFonts w:ascii="Calibri" w:eastAsia="Calibri" w:hAnsi="Calibri" w:cs="Calibri"/>
        </w:rPr>
        <w:t>//End</w:t>
      </w:r>
      <w:r w:rsidR="00752C08">
        <w:rPr>
          <w:rFonts w:ascii="Calibri" w:eastAsia="Calibri" w:hAnsi="Calibri" w:cs="Calibri"/>
        </w:rPr>
        <w:br/>
      </w:r>
      <w:r w:rsidR="00240949" w:rsidDel="00240949">
        <w:rPr>
          <w:rFonts w:ascii="Calibri" w:eastAsia="Calibri" w:hAnsi="Calibri" w:cs="Calibri"/>
          <w:highlight w:val="yellow"/>
        </w:rPr>
        <w:t xml:space="preserve"> </w:t>
      </w:r>
    </w:p>
    <w:p w:rsidR="00C11D17" w:rsidRPr="00CE3342" w:rsidRDefault="00752C08">
      <w:pPr>
        <w:spacing w:line="276" w:lineRule="auto"/>
        <w:rPr>
          <w:rFonts w:ascii="Calibri" w:eastAsia="Calibri" w:hAnsi="Calibri" w:cs="Calibri"/>
          <w:b/>
          <w:i/>
          <w:color w:val="000000"/>
        </w:rPr>
      </w:pPr>
      <w:r w:rsidRPr="00CE3342">
        <w:rPr>
          <w:rFonts w:ascii="Calibri" w:eastAsia="Calibri" w:hAnsi="Calibri" w:cs="Calibri"/>
          <w:b/>
          <w:i/>
          <w:color w:val="000000"/>
        </w:rPr>
        <w:t xml:space="preserve">About Urban Edge </w:t>
      </w:r>
    </w:p>
    <w:p w:rsidR="00C11D17" w:rsidRDefault="00752C08">
      <w:pPr>
        <w:spacing w:line="276" w:lineRule="auto"/>
        <w:rPr>
          <w:rFonts w:ascii="Calibri" w:eastAsia="Calibri" w:hAnsi="Calibri" w:cs="Calibri"/>
          <w:color w:val="000000"/>
        </w:rPr>
      </w:pPr>
      <w:r>
        <w:rPr>
          <w:rFonts w:ascii="Calibri" w:eastAsia="Calibri" w:hAnsi="Calibri" w:cs="Calibri"/>
          <w:color w:val="000000"/>
        </w:rPr>
        <w:t>For over 40 years, Urban Edge has offered a range of innovative programs that help low and moderate income families in and around Boston become economically resilient, establish homeownership, and access needed community resources. Throughout its history, the organization has developed nearly 1,500 units of affordable housing, making it one of Boston’s largest nonprofi</w:t>
      </w:r>
      <w:r w:rsidR="00A70016">
        <w:rPr>
          <w:rFonts w:ascii="Calibri" w:eastAsia="Calibri" w:hAnsi="Calibri" w:cs="Calibri"/>
          <w:color w:val="000000"/>
        </w:rPr>
        <w:t>t developers of affordable housing</w:t>
      </w:r>
      <w:r>
        <w:rPr>
          <w:rFonts w:ascii="Calibri" w:eastAsia="Calibri" w:hAnsi="Calibri" w:cs="Calibri"/>
          <w:color w:val="000000"/>
        </w:rPr>
        <w:t xml:space="preserve">. Most recently, the agency has been a prime mover in the redevelopment of the Jackson Square neighborhood, creating new affordable </w:t>
      </w:r>
      <w:r>
        <w:rPr>
          <w:rFonts w:ascii="Calibri" w:eastAsia="Calibri" w:hAnsi="Calibri" w:cs="Calibri"/>
          <w:color w:val="000000"/>
        </w:rPr>
        <w:lastRenderedPageBreak/>
        <w:t xml:space="preserve">housing and commercial space along eight acres of land that border Roxbury and Jamaica Plain. For more information on Urban Edge, visit </w:t>
      </w:r>
      <w:hyperlink r:id="rId6">
        <w:r>
          <w:rPr>
            <w:rFonts w:ascii="Calibri" w:eastAsia="Calibri" w:hAnsi="Calibri" w:cs="Calibri"/>
            <w:color w:val="0000FF"/>
            <w:u w:val="single"/>
          </w:rPr>
          <w:t>http://www.urbanedge.org</w:t>
        </w:r>
      </w:hyperlink>
      <w:r>
        <w:rPr>
          <w:rFonts w:ascii="Calibri" w:eastAsia="Calibri" w:hAnsi="Calibri" w:cs="Calibri"/>
          <w:color w:val="000000"/>
        </w:rPr>
        <w:t xml:space="preserve">. </w:t>
      </w:r>
    </w:p>
    <w:p w:rsidR="00795044" w:rsidRDefault="00795044">
      <w:pPr>
        <w:spacing w:line="276" w:lineRule="auto"/>
        <w:rPr>
          <w:rFonts w:ascii="Calibri" w:eastAsia="Calibri" w:hAnsi="Calibri" w:cs="Calibri"/>
          <w:color w:val="000000"/>
        </w:rPr>
      </w:pPr>
    </w:p>
    <w:p w:rsidR="00795044" w:rsidRPr="00C64C98" w:rsidRDefault="00795044" w:rsidP="00795044">
      <w:pPr>
        <w:pStyle w:val="WFSubheadx"/>
        <w:spacing w:after="0" w:line="240" w:lineRule="auto"/>
        <w:rPr>
          <w:rFonts w:asciiTheme="majorHAnsi" w:hAnsiTheme="majorHAnsi" w:cstheme="majorHAnsi"/>
          <w:b/>
          <w:i w:val="0"/>
          <w:sz w:val="24"/>
          <w:szCs w:val="20"/>
        </w:rPr>
      </w:pPr>
      <w:r w:rsidRPr="00C64C98">
        <w:rPr>
          <w:rFonts w:asciiTheme="majorHAnsi" w:hAnsiTheme="majorHAnsi" w:cstheme="majorHAnsi"/>
          <w:b/>
          <w:i w:val="0"/>
          <w:sz w:val="24"/>
          <w:szCs w:val="20"/>
        </w:rPr>
        <w:t>About Wells Fargo</w:t>
      </w:r>
    </w:p>
    <w:p w:rsidR="00795044" w:rsidRDefault="00795044" w:rsidP="00D9057D">
      <w:pPr>
        <w:pStyle w:val="WFGrayboldSubheadsX"/>
        <w:spacing w:line="276" w:lineRule="auto"/>
        <w:rPr>
          <w:rFonts w:asciiTheme="majorHAnsi" w:hAnsiTheme="majorHAnsi" w:cstheme="majorHAnsi"/>
          <w:b w:val="0"/>
          <w:color w:val="000000"/>
          <w:sz w:val="24"/>
          <w:szCs w:val="20"/>
        </w:rPr>
      </w:pPr>
      <w:r w:rsidRPr="00C64C98">
        <w:rPr>
          <w:rFonts w:asciiTheme="majorHAnsi" w:hAnsiTheme="majorHAnsi" w:cstheme="majorHAnsi"/>
          <w:b w:val="0"/>
          <w:color w:val="000000" w:themeColor="text1"/>
          <w:sz w:val="24"/>
          <w:szCs w:val="20"/>
        </w:rPr>
        <w:t xml:space="preserve">Wells Fargo &amp; Company (NYSE: WFC) is a diversified, community-based financial services company with $1.9 trillion in assets. </w:t>
      </w:r>
      <w:r w:rsidRPr="00C64C98">
        <w:rPr>
          <w:rFonts w:asciiTheme="majorHAnsi" w:hAnsiTheme="majorHAnsi" w:cstheme="majorHAnsi"/>
          <w:b w:val="0"/>
          <w:color w:val="000000"/>
          <w:sz w:val="24"/>
          <w:szCs w:val="20"/>
        </w:rPr>
        <w:t xml:space="preserve">Wells Fargo’s vision is to satisfy our customers’ financial needs and help them succeed financially. Founded in 1852 and headquartered in San Francisco, Wells Fargo provides banking, investment and mortgage products and services, as well as consumer and commercial finance, through 8,050 locations, 13,000 ATMs, the internet (wellsfargo.com) and mobile banking, and has offices in 38 countries and territories to support customers who conduct business in the global economy. With approximately 265,000 team members, Wells Fargo serves one in three households in the United States. Wells Fargo &amp; Company was ranked No. 26 on Fortune’s 2018 rankings of America’s largest corporations. News, insights and perspectives from Wells Fargo are also available at </w:t>
      </w:r>
      <w:hyperlink r:id="rId7" w:history="1">
        <w:r w:rsidRPr="00C64C98">
          <w:rPr>
            <w:rStyle w:val="Hyperlink"/>
            <w:rFonts w:asciiTheme="majorHAnsi" w:hAnsiTheme="majorHAnsi" w:cstheme="majorHAnsi"/>
            <w:sz w:val="24"/>
          </w:rPr>
          <w:t>Wells Fargo Stories</w:t>
        </w:r>
      </w:hyperlink>
      <w:r w:rsidRPr="00C64C98">
        <w:rPr>
          <w:rFonts w:asciiTheme="majorHAnsi" w:hAnsiTheme="majorHAnsi" w:cstheme="majorHAnsi"/>
          <w:b w:val="0"/>
          <w:color w:val="000000"/>
          <w:sz w:val="24"/>
          <w:szCs w:val="20"/>
        </w:rPr>
        <w:t>.</w:t>
      </w:r>
    </w:p>
    <w:p w:rsidR="00936188" w:rsidRDefault="00936188" w:rsidP="00113B06">
      <w:pPr>
        <w:pStyle w:val="WFGrayboldSubheadsX"/>
        <w:spacing w:line="360" w:lineRule="auto"/>
        <w:rPr>
          <w:rFonts w:asciiTheme="majorHAnsi" w:hAnsiTheme="majorHAnsi" w:cstheme="majorHAnsi"/>
          <w:b w:val="0"/>
          <w:color w:val="000000"/>
          <w:sz w:val="24"/>
          <w:szCs w:val="20"/>
        </w:rPr>
      </w:pPr>
    </w:p>
    <w:p w:rsidR="00936188" w:rsidRPr="00D9057D" w:rsidRDefault="00936188" w:rsidP="00936188">
      <w:pPr>
        <w:pStyle w:val="WFGrayboldSubheadsX"/>
        <w:spacing w:line="360" w:lineRule="auto"/>
        <w:rPr>
          <w:rStyle w:val="Strong"/>
          <w:rFonts w:asciiTheme="majorHAnsi" w:hAnsiTheme="majorHAnsi"/>
          <w:b/>
          <w:color w:val="auto"/>
          <w:sz w:val="24"/>
        </w:rPr>
      </w:pPr>
      <w:r w:rsidRPr="00D9057D">
        <w:rPr>
          <w:rStyle w:val="Strong"/>
          <w:rFonts w:asciiTheme="majorHAnsi" w:hAnsiTheme="majorHAnsi"/>
          <w:b/>
          <w:color w:val="auto"/>
          <w:sz w:val="24"/>
        </w:rPr>
        <w:t>About The Boston Housing Authority</w:t>
      </w:r>
    </w:p>
    <w:p w:rsidR="00C11D17" w:rsidRPr="00D9057D" w:rsidRDefault="00936188">
      <w:pPr>
        <w:spacing w:line="276" w:lineRule="auto"/>
        <w:rPr>
          <w:rFonts w:asciiTheme="majorHAnsi" w:eastAsia="Calibri" w:hAnsiTheme="majorHAnsi" w:cs="Calibri"/>
        </w:rPr>
      </w:pPr>
      <w:r w:rsidRPr="00D9057D">
        <w:rPr>
          <w:rStyle w:val="Strong"/>
          <w:rFonts w:asciiTheme="majorHAnsi" w:eastAsia="Calibri" w:hAnsiTheme="majorHAnsi" w:cs="Calibri"/>
          <w:b w:val="0"/>
          <w:iCs/>
          <w:noProof/>
        </w:rPr>
        <w:t>Boston Housing Authority (BHA) provides affordable housing to more than 58,000 residents in and around the City of Boston. Residents are assisted through a combination of public housing and federal and state voucher subsidy programs that provide a wide variety of housing opportunities. As the largest public housing authority in New England, the BHA houses close to 9 percent of the city's residents. Our mission is to provide stable, quality affordable housing for low and moderate income persons; to deliver these services with integrity and mutual accountability; and to create living environments which serve as catalysts for the transformation from dependency to economic self-sufficiency.</w:t>
      </w:r>
    </w:p>
    <w:sectPr w:rsidR="00C11D17" w:rsidRPr="00D905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0N7I0NTI2NDOzNLdQ0lEKTi0uzszPAykwrQUAgKINpSwAAAA="/>
  </w:docVars>
  <w:rsids>
    <w:rsidRoot w:val="00C11D17"/>
    <w:rsid w:val="000168E2"/>
    <w:rsid w:val="000E21C9"/>
    <w:rsid w:val="00113954"/>
    <w:rsid w:val="00113B06"/>
    <w:rsid w:val="00124A59"/>
    <w:rsid w:val="00135F84"/>
    <w:rsid w:val="00240949"/>
    <w:rsid w:val="00285684"/>
    <w:rsid w:val="002C6740"/>
    <w:rsid w:val="002E77CD"/>
    <w:rsid w:val="00397873"/>
    <w:rsid w:val="0043002F"/>
    <w:rsid w:val="00467208"/>
    <w:rsid w:val="00551ABE"/>
    <w:rsid w:val="005C360B"/>
    <w:rsid w:val="00670A8D"/>
    <w:rsid w:val="00681864"/>
    <w:rsid w:val="006E0D72"/>
    <w:rsid w:val="00752C08"/>
    <w:rsid w:val="00756B32"/>
    <w:rsid w:val="00756E77"/>
    <w:rsid w:val="00765F16"/>
    <w:rsid w:val="007933FB"/>
    <w:rsid w:val="00795044"/>
    <w:rsid w:val="00852452"/>
    <w:rsid w:val="00854CD3"/>
    <w:rsid w:val="0087144E"/>
    <w:rsid w:val="008E41AF"/>
    <w:rsid w:val="00936188"/>
    <w:rsid w:val="00945A7E"/>
    <w:rsid w:val="00991386"/>
    <w:rsid w:val="00A06B4C"/>
    <w:rsid w:val="00A2662C"/>
    <w:rsid w:val="00A70016"/>
    <w:rsid w:val="00A919C5"/>
    <w:rsid w:val="00A9263E"/>
    <w:rsid w:val="00A949C6"/>
    <w:rsid w:val="00B047FC"/>
    <w:rsid w:val="00B401EF"/>
    <w:rsid w:val="00C049DD"/>
    <w:rsid w:val="00C11D17"/>
    <w:rsid w:val="00C64C98"/>
    <w:rsid w:val="00C7509B"/>
    <w:rsid w:val="00C85D46"/>
    <w:rsid w:val="00C91DFB"/>
    <w:rsid w:val="00CA0B94"/>
    <w:rsid w:val="00CD1CA6"/>
    <w:rsid w:val="00CE3342"/>
    <w:rsid w:val="00CF54C9"/>
    <w:rsid w:val="00D9057D"/>
    <w:rsid w:val="00DB7297"/>
    <w:rsid w:val="00DC246D"/>
    <w:rsid w:val="00DC2EF1"/>
    <w:rsid w:val="00DD6600"/>
    <w:rsid w:val="00E1019A"/>
    <w:rsid w:val="00FD190E"/>
    <w:rsid w:val="00FF10A7"/>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A457B-6B13-4F28-AA07-891251AB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85D46"/>
    <w:rPr>
      <w:sz w:val="16"/>
      <w:szCs w:val="16"/>
    </w:rPr>
  </w:style>
  <w:style w:type="paragraph" w:styleId="CommentText">
    <w:name w:val="annotation text"/>
    <w:basedOn w:val="Normal"/>
    <w:link w:val="CommentTextChar"/>
    <w:uiPriority w:val="99"/>
    <w:semiHidden/>
    <w:unhideWhenUsed/>
    <w:rsid w:val="00C85D46"/>
    <w:rPr>
      <w:sz w:val="20"/>
      <w:szCs w:val="20"/>
    </w:rPr>
  </w:style>
  <w:style w:type="character" w:customStyle="1" w:styleId="CommentTextChar">
    <w:name w:val="Comment Text Char"/>
    <w:basedOn w:val="DefaultParagraphFont"/>
    <w:link w:val="CommentText"/>
    <w:uiPriority w:val="99"/>
    <w:semiHidden/>
    <w:rsid w:val="00C85D46"/>
    <w:rPr>
      <w:sz w:val="20"/>
      <w:szCs w:val="20"/>
    </w:rPr>
  </w:style>
  <w:style w:type="paragraph" w:styleId="CommentSubject">
    <w:name w:val="annotation subject"/>
    <w:basedOn w:val="CommentText"/>
    <w:next w:val="CommentText"/>
    <w:link w:val="CommentSubjectChar"/>
    <w:uiPriority w:val="99"/>
    <w:semiHidden/>
    <w:unhideWhenUsed/>
    <w:rsid w:val="00C85D46"/>
    <w:rPr>
      <w:b/>
      <w:bCs/>
    </w:rPr>
  </w:style>
  <w:style w:type="character" w:customStyle="1" w:styleId="CommentSubjectChar">
    <w:name w:val="Comment Subject Char"/>
    <w:basedOn w:val="CommentTextChar"/>
    <w:link w:val="CommentSubject"/>
    <w:uiPriority w:val="99"/>
    <w:semiHidden/>
    <w:rsid w:val="00C85D46"/>
    <w:rPr>
      <w:b/>
      <w:bCs/>
      <w:sz w:val="20"/>
      <w:szCs w:val="20"/>
    </w:rPr>
  </w:style>
  <w:style w:type="paragraph" w:styleId="BalloonText">
    <w:name w:val="Balloon Text"/>
    <w:basedOn w:val="Normal"/>
    <w:link w:val="BalloonTextChar"/>
    <w:uiPriority w:val="99"/>
    <w:semiHidden/>
    <w:unhideWhenUsed/>
    <w:rsid w:val="00C85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D46"/>
    <w:rPr>
      <w:rFonts w:ascii="Segoe UI" w:hAnsi="Segoe UI" w:cs="Segoe UI"/>
      <w:sz w:val="18"/>
      <w:szCs w:val="18"/>
    </w:rPr>
  </w:style>
  <w:style w:type="paragraph" w:customStyle="1" w:styleId="WFGrayboldSubheadsX">
    <w:name w:val="WF Gray bold Subheads X"/>
    <w:qFormat/>
    <w:rsid w:val="00795044"/>
    <w:pPr>
      <w:outlineLvl w:val="0"/>
    </w:pPr>
    <w:rPr>
      <w:rFonts w:ascii="Verdana" w:eastAsia="Calibri" w:hAnsi="Verdana" w:cs="Calibri"/>
      <w:b/>
      <w:iCs/>
      <w:noProof/>
      <w:color w:val="595959" w:themeColor="text1" w:themeTint="A6"/>
      <w:sz w:val="20"/>
    </w:rPr>
  </w:style>
  <w:style w:type="character" w:styleId="Hyperlink">
    <w:name w:val="Hyperlink"/>
    <w:basedOn w:val="DefaultParagraphFont"/>
    <w:semiHidden/>
    <w:rsid w:val="00795044"/>
    <w:rPr>
      <w:rFonts w:cs="Times New Roman"/>
      <w:color w:val="0000FF"/>
      <w:u w:val="single"/>
    </w:rPr>
  </w:style>
  <w:style w:type="paragraph" w:customStyle="1" w:styleId="WFSubheadx">
    <w:name w:val="WF Subhead x"/>
    <w:basedOn w:val="Normal"/>
    <w:qFormat/>
    <w:rsid w:val="00795044"/>
    <w:pPr>
      <w:autoSpaceDE w:val="0"/>
      <w:autoSpaceDN w:val="0"/>
      <w:adjustRightInd w:val="0"/>
      <w:spacing w:after="240" w:line="360" w:lineRule="auto"/>
      <w:textAlignment w:val="center"/>
      <w:outlineLvl w:val="0"/>
    </w:pPr>
    <w:rPr>
      <w:rFonts w:ascii="Georgia" w:eastAsia="Calibri" w:hAnsi="Georgia" w:cs="Calibri"/>
      <w:i/>
      <w:iCs/>
      <w:color w:val="000000" w:themeColor="text1"/>
      <w:sz w:val="32"/>
      <w:szCs w:val="44"/>
    </w:rPr>
  </w:style>
  <w:style w:type="paragraph" w:styleId="NormalWeb">
    <w:name w:val="Normal (Web)"/>
    <w:basedOn w:val="Normal"/>
    <w:uiPriority w:val="99"/>
    <w:unhideWhenUsed/>
    <w:rsid w:val="005C360B"/>
    <w:rPr>
      <w:rFonts w:eastAsiaTheme="minorHAnsi"/>
    </w:rPr>
  </w:style>
  <w:style w:type="character" w:styleId="Strong">
    <w:name w:val="Strong"/>
    <w:basedOn w:val="DefaultParagraphFont"/>
    <w:uiPriority w:val="22"/>
    <w:qFormat/>
    <w:rsid w:val="00936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03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llsfargo.com/sto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rbanedge.org" TargetMode="External"/><Relationship Id="rId5" Type="http://schemas.openxmlformats.org/officeDocument/2006/relationships/hyperlink" Target="mailto:smorse@oneillandassoc.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Rousseau</dc:creator>
  <cp:lastModifiedBy>Morse, Suzanne</cp:lastModifiedBy>
  <cp:revision>2</cp:revision>
  <cp:lastPrinted>2018-11-15T16:37:00Z</cp:lastPrinted>
  <dcterms:created xsi:type="dcterms:W3CDTF">2018-11-15T20:02:00Z</dcterms:created>
  <dcterms:modified xsi:type="dcterms:W3CDTF">2018-11-15T20:02:00Z</dcterms:modified>
</cp:coreProperties>
</file>